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800"/>
        <w:tblW w:w="9000" w:type="dxa"/>
        <w:tblCellMar>
          <w:left w:w="0" w:type="dxa"/>
          <w:right w:w="0" w:type="dxa"/>
        </w:tblCellMar>
        <w:tblLook w:val="04A0" w:firstRow="1" w:lastRow="0" w:firstColumn="1" w:lastColumn="0" w:noHBand="0" w:noVBand="1"/>
      </w:tblPr>
      <w:tblGrid>
        <w:gridCol w:w="9000"/>
      </w:tblGrid>
      <w:tr w:rsidR="006A266E" w14:paraId="2217BA88" w14:textId="77777777" w:rsidTr="006A266E">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A266E" w14:paraId="15A0A4C3" w14:textId="77777777">
              <w:trPr>
                <w:jc w:val="center"/>
              </w:trPr>
              <w:tc>
                <w:tcPr>
                  <w:tcW w:w="0" w:type="auto"/>
                  <w:shd w:val="clear" w:color="auto" w:fill="EB5712"/>
                  <w:hideMark/>
                </w:tcPr>
                <w:tbl>
                  <w:tblPr>
                    <w:tblW w:w="5000" w:type="pct"/>
                    <w:jc w:val="center"/>
                    <w:tblCellMar>
                      <w:left w:w="0" w:type="dxa"/>
                      <w:right w:w="0" w:type="dxa"/>
                    </w:tblCellMar>
                    <w:tblLook w:val="04A0" w:firstRow="1" w:lastRow="0" w:firstColumn="1" w:lastColumn="0" w:noHBand="0" w:noVBand="1"/>
                  </w:tblPr>
                  <w:tblGrid>
                    <w:gridCol w:w="9000"/>
                  </w:tblGrid>
                  <w:tr w:rsidR="006A266E" w14:paraId="13FD858D"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6A266E" w14:paraId="5B4C2363" w14:textId="77777777">
                          <w:trPr>
                            <w:jc w:val="center"/>
                          </w:trPr>
                          <w:tc>
                            <w:tcPr>
                              <w:tcW w:w="0" w:type="auto"/>
                              <w:tcMar>
                                <w:top w:w="150" w:type="dxa"/>
                                <w:left w:w="150" w:type="dxa"/>
                                <w:bottom w:w="150" w:type="dxa"/>
                                <w:right w:w="150" w:type="dxa"/>
                              </w:tcMar>
                              <w:vAlign w:val="center"/>
                              <w:hideMark/>
                            </w:tcPr>
                            <w:p w14:paraId="44A570E7" w14:textId="726B4CC7" w:rsidR="006A266E" w:rsidRDefault="006A266E" w:rsidP="006A266E">
                              <w:pPr>
                                <w:pStyle w:val="Heading1"/>
                                <w:framePr w:hSpace="180" w:wrap="around" w:hAnchor="margin" w:y="800"/>
                                <w:spacing w:before="0" w:after="300"/>
                                <w:rPr>
                                  <w:rFonts w:ascii="Arial" w:eastAsia="Times New Roman" w:hAnsi="Arial" w:cs="Arial"/>
                                  <w:color w:val="FFFFFF"/>
                                  <w:sz w:val="36"/>
                                  <w:szCs w:val="36"/>
                                </w:rPr>
                              </w:pPr>
                              <w:r>
                                <w:rPr>
                                  <w:rFonts w:ascii="Arial" w:eastAsia="Times New Roman" w:hAnsi="Arial" w:cs="Arial"/>
                                  <w:color w:val="FFFFFF"/>
                                  <w:sz w:val="36"/>
                                  <w:szCs w:val="36"/>
                                </w:rPr>
                                <w:t>How CQC is improving</w:t>
                              </w:r>
                            </w:p>
                            <w:p w14:paraId="19E934A6" w14:textId="07D3DD81" w:rsidR="006A266E" w:rsidRDefault="006A266E" w:rsidP="006A266E">
                              <w:pPr>
                                <w:pStyle w:val="Heading2"/>
                                <w:framePr w:hSpace="180" w:wrap="around" w:hAnchor="margin" w:y="800"/>
                                <w:spacing w:before="0" w:after="270"/>
                                <w:rPr>
                                  <w:rFonts w:ascii="Arial" w:eastAsia="Times New Roman" w:hAnsi="Arial" w:cs="Arial"/>
                                  <w:color w:val="FFFFFF"/>
                                  <w:sz w:val="30"/>
                                  <w:szCs w:val="30"/>
                                </w:rPr>
                              </w:pPr>
                              <w:r>
                                <w:rPr>
                                  <w:rFonts w:ascii="Arial" w:eastAsia="Times New Roman" w:hAnsi="Arial" w:cs="Arial"/>
                                  <w:color w:val="FFFFFF"/>
                                  <w:sz w:val="30"/>
                                  <w:szCs w:val="30"/>
                                </w:rPr>
                                <w:t>8 July 2025</w:t>
                              </w:r>
                            </w:p>
                            <w:p w14:paraId="229578E8" w14:textId="7F64BCB2" w:rsidR="006A266E" w:rsidRDefault="006A266E" w:rsidP="006A266E">
                              <w:pPr>
                                <w:pStyle w:val="NormalWeb"/>
                                <w:framePr w:hSpace="180" w:wrap="around" w:hAnchor="margin" w:y="800"/>
                                <w:spacing w:before="0" w:beforeAutospacing="0" w:after="225" w:afterAutospacing="0"/>
                                <w:rPr>
                                  <w:rFonts w:ascii="Arial" w:hAnsi="Arial" w:cs="Arial"/>
                                  <w:color w:val="FFFFFF"/>
                                  <w:sz w:val="23"/>
                                  <w:szCs w:val="23"/>
                                </w:rPr>
                              </w:pPr>
                              <w:r>
                                <w:rPr>
                                  <w:rFonts w:ascii="Arial" w:hAnsi="Arial" w:cs="Arial"/>
                                  <w:color w:val="FFFFFF"/>
                                  <w:sz w:val="23"/>
                                  <w:szCs w:val="23"/>
                                </w:rPr>
                                <w:t>A regular update for providers and professionals about the changes we're making to how we work</w:t>
                              </w:r>
                            </w:p>
                          </w:tc>
                        </w:tr>
                      </w:tbl>
                      <w:p w14:paraId="12F67545" w14:textId="77777777" w:rsidR="006A266E" w:rsidRDefault="006A266E" w:rsidP="006A266E">
                        <w:pPr>
                          <w:framePr w:hSpace="180" w:wrap="around" w:hAnchor="margin" w:y="800"/>
                          <w:jc w:val="center"/>
                          <w:rPr>
                            <w:rFonts w:ascii="Times New Roman" w:eastAsia="Times New Roman" w:hAnsi="Times New Roman" w:cs="Times New Roman"/>
                            <w:sz w:val="20"/>
                            <w:szCs w:val="20"/>
                          </w:rPr>
                        </w:pPr>
                      </w:p>
                    </w:tc>
                  </w:tr>
                </w:tbl>
                <w:p w14:paraId="7FF92F83" w14:textId="77777777" w:rsidR="006A266E" w:rsidRDefault="006A266E" w:rsidP="006A266E">
                  <w:pPr>
                    <w:framePr w:hSpace="180" w:wrap="around" w:hAnchor="margin" w:y="800"/>
                    <w:jc w:val="center"/>
                    <w:rPr>
                      <w:rFonts w:ascii="Times New Roman" w:eastAsia="Times New Roman" w:hAnsi="Times New Roman" w:cs="Times New Roman"/>
                      <w:sz w:val="20"/>
                      <w:szCs w:val="20"/>
                    </w:rPr>
                  </w:pPr>
                </w:p>
              </w:tc>
            </w:tr>
          </w:tbl>
          <w:p w14:paraId="4EDD7D2B" w14:textId="77777777" w:rsidR="006A266E" w:rsidRDefault="006A266E" w:rsidP="006A266E">
            <w:pPr>
              <w:jc w:val="center"/>
              <w:rPr>
                <w:rFonts w:ascii="Times New Roman" w:eastAsia="Times New Roman" w:hAnsi="Times New Roman" w:cs="Times New Roman"/>
                <w:sz w:val="20"/>
                <w:szCs w:val="20"/>
              </w:rPr>
            </w:pPr>
          </w:p>
        </w:tc>
      </w:tr>
    </w:tbl>
    <w:p w14:paraId="035BBA11" w14:textId="77777777" w:rsidR="006A266E" w:rsidRDefault="006A266E" w:rsidP="006A266E">
      <w:pPr>
        <w:rPr>
          <w:rFonts w:eastAsia="Times New Roman"/>
          <w:vanish/>
        </w:rPr>
      </w:pPr>
    </w:p>
    <w:tbl>
      <w:tblPr>
        <w:tblW w:w="9000" w:type="dxa"/>
        <w:jc w:val="center"/>
        <w:tblCellMar>
          <w:left w:w="0" w:type="dxa"/>
          <w:right w:w="0" w:type="dxa"/>
        </w:tblCellMar>
        <w:tblLook w:val="04A0" w:firstRow="1" w:lastRow="0" w:firstColumn="1" w:lastColumn="0" w:noHBand="0" w:noVBand="1"/>
      </w:tblPr>
      <w:tblGrid>
        <w:gridCol w:w="9000"/>
      </w:tblGrid>
      <w:tr w:rsidR="006A266E" w14:paraId="08AF43E3" w14:textId="77777777" w:rsidTr="006A266E">
        <w:trPr>
          <w:jc w:val="center"/>
        </w:trPr>
        <w:tc>
          <w:tcPr>
            <w:tcW w:w="0" w:type="auto"/>
            <w:vAlign w:val="center"/>
            <w:hideMark/>
          </w:tcPr>
          <w:tbl>
            <w:tblPr>
              <w:tblW w:w="9000" w:type="dxa"/>
              <w:jc w:val="center"/>
              <w:tblCellMar>
                <w:left w:w="0" w:type="dxa"/>
                <w:right w:w="0" w:type="dxa"/>
              </w:tblCellMar>
              <w:tblLook w:val="04A0" w:firstRow="1" w:lastRow="0" w:firstColumn="1" w:lastColumn="0" w:noHBand="0" w:noVBand="1"/>
            </w:tblPr>
            <w:tblGrid>
              <w:gridCol w:w="9000"/>
            </w:tblGrid>
            <w:tr w:rsidR="006A266E" w14:paraId="16F5303C" w14:textId="77777777">
              <w:trPr>
                <w:jc w:val="center"/>
              </w:trPr>
              <w:tc>
                <w:tcPr>
                  <w:tcW w:w="0" w:type="auto"/>
                  <w:shd w:val="clear" w:color="auto" w:fill="FFFFFF"/>
                  <w:hideMark/>
                </w:tcPr>
                <w:tbl>
                  <w:tblPr>
                    <w:tblW w:w="5000" w:type="pct"/>
                    <w:jc w:val="center"/>
                    <w:tblCellMar>
                      <w:left w:w="0" w:type="dxa"/>
                      <w:right w:w="0" w:type="dxa"/>
                    </w:tblCellMar>
                    <w:tblLook w:val="04A0" w:firstRow="1" w:lastRow="0" w:firstColumn="1" w:lastColumn="0" w:noHBand="0" w:noVBand="1"/>
                  </w:tblPr>
                  <w:tblGrid>
                    <w:gridCol w:w="9000"/>
                  </w:tblGrid>
                  <w:tr w:rsidR="006A266E" w14:paraId="7550AA4D" w14:textId="77777777">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9000"/>
                        </w:tblGrid>
                        <w:tr w:rsidR="006A266E" w14:paraId="03CC48CE" w14:textId="77777777">
                          <w:trPr>
                            <w:jc w:val="center"/>
                          </w:trPr>
                          <w:tc>
                            <w:tcPr>
                              <w:tcW w:w="0" w:type="auto"/>
                              <w:tcMar>
                                <w:top w:w="225" w:type="dxa"/>
                                <w:left w:w="0" w:type="dxa"/>
                                <w:bottom w:w="0" w:type="dxa"/>
                                <w:right w:w="0" w:type="dxa"/>
                              </w:tcMar>
                              <w:vAlign w:val="center"/>
                            </w:tcPr>
                            <w:p w14:paraId="70FDDCAA" w14:textId="45E783A2" w:rsidR="006A266E" w:rsidRDefault="006A266E">
                              <w:pPr>
                                <w:rPr>
                                  <w:rFonts w:eastAsia="Times New Roman"/>
                                </w:rPr>
                              </w:pPr>
                              <w:r>
                                <w:rPr>
                                  <w:rFonts w:eastAsia="Times New Roman"/>
                                  <w:noProof/>
                                </w:rPr>
                                <w:drawing>
                                  <wp:inline distT="0" distB="0" distL="0" distR="0" wp14:anchorId="72D14749" wp14:editId="78818A41">
                                    <wp:extent cx="5715000" cy="3905250"/>
                                    <wp:effectExtent l="0" t="0" r="0" b="0"/>
                                    <wp:docPr id="1043838691" name="Picture 2" descr="Cam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Im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905250"/>
                                            </a:xfrm>
                                            <a:prstGeom prst="rect">
                                              <a:avLst/>
                                            </a:prstGeom>
                                            <a:noFill/>
                                            <a:ln>
                                              <a:noFill/>
                                            </a:ln>
                                          </pic:spPr>
                                        </pic:pic>
                                      </a:graphicData>
                                    </a:graphic>
                                  </wp:inline>
                                </w:drawing>
                              </w:r>
                            </w:p>
                            <w:p w14:paraId="56075254" w14:textId="77777777" w:rsidR="006A266E" w:rsidRDefault="006A266E">
                              <w:pPr>
                                <w:pStyle w:val="Heading1"/>
                                <w:spacing w:before="161" w:after="300"/>
                                <w:rPr>
                                  <w:rFonts w:ascii="Arial" w:eastAsia="Times New Roman" w:hAnsi="Arial" w:cs="Arial"/>
                                  <w:color w:val="6C276A"/>
                                  <w:sz w:val="45"/>
                                  <w:szCs w:val="45"/>
                                </w:rPr>
                              </w:pPr>
                              <w:r>
                                <w:rPr>
                                  <w:rFonts w:ascii="Arial" w:eastAsia="Times New Roman" w:hAnsi="Arial" w:cs="Arial"/>
                                  <w:color w:val="6C276A"/>
                                  <w:sz w:val="45"/>
                                  <w:szCs w:val="45"/>
                                </w:rPr>
                                <w:t>How we're working to rebuild good regulation</w:t>
                              </w:r>
                            </w:p>
                            <w:p w14:paraId="71EE41FF"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We've published an update on how we're improving how we work so we can return to delivering good regulation.</w:t>
                              </w:r>
                            </w:p>
                            <w:p w14:paraId="5C66B98A"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In this update we have summarised what we’re currently working on to:</w:t>
                              </w:r>
                            </w:p>
                            <w:p w14:paraId="6BE8BE2B" w14:textId="77777777" w:rsidR="006A266E" w:rsidRDefault="006A266E" w:rsidP="007E4501">
                              <w:pPr>
                                <w:numPr>
                                  <w:ilvl w:val="0"/>
                                  <w:numId w:val="1"/>
                                </w:numPr>
                                <w:spacing w:after="100" w:afterAutospacing="1"/>
                                <w:rPr>
                                  <w:rFonts w:ascii="Helvetica" w:eastAsia="Times New Roman" w:hAnsi="Helvetica" w:cs="Helvetica"/>
                                  <w:sz w:val="23"/>
                                  <w:szCs w:val="23"/>
                                </w:rPr>
                              </w:pPr>
                              <w:r>
                                <w:rPr>
                                  <w:rFonts w:ascii="Helvetica" w:eastAsia="Times New Roman" w:hAnsi="Helvetica" w:cs="Helvetica"/>
                                  <w:sz w:val="23"/>
                                  <w:szCs w:val="23"/>
                                </w:rPr>
                                <w:t>deliver more assessments</w:t>
                              </w:r>
                            </w:p>
                            <w:p w14:paraId="5AD46C0F" w14:textId="77777777" w:rsidR="006A266E" w:rsidRDefault="006A266E" w:rsidP="007E4501">
                              <w:pPr>
                                <w:numPr>
                                  <w:ilvl w:val="0"/>
                                  <w:numId w:val="1"/>
                                </w:numPr>
                                <w:spacing w:before="100" w:beforeAutospacing="1" w:after="100" w:afterAutospacing="1"/>
                                <w:rPr>
                                  <w:rFonts w:ascii="Helvetica" w:eastAsia="Times New Roman" w:hAnsi="Helvetica" w:cs="Helvetica"/>
                                  <w:sz w:val="23"/>
                                  <w:szCs w:val="23"/>
                                </w:rPr>
                              </w:pPr>
                              <w:r>
                                <w:rPr>
                                  <w:rFonts w:ascii="Helvetica" w:eastAsia="Times New Roman" w:hAnsi="Helvetica" w:cs="Helvetica"/>
                                  <w:sz w:val="23"/>
                                  <w:szCs w:val="23"/>
                                </w:rPr>
                                <w:t>improve the experience of regulation</w:t>
                              </w:r>
                            </w:p>
                            <w:p w14:paraId="22425FC8" w14:textId="77777777" w:rsidR="006A266E" w:rsidRDefault="006A266E" w:rsidP="007E4501">
                              <w:pPr>
                                <w:numPr>
                                  <w:ilvl w:val="0"/>
                                  <w:numId w:val="1"/>
                                </w:numPr>
                                <w:spacing w:before="100" w:beforeAutospacing="1" w:after="100" w:afterAutospacing="1"/>
                                <w:rPr>
                                  <w:rFonts w:ascii="Helvetica" w:eastAsia="Times New Roman" w:hAnsi="Helvetica" w:cs="Helvetica"/>
                                  <w:sz w:val="23"/>
                                  <w:szCs w:val="23"/>
                                </w:rPr>
                              </w:pPr>
                              <w:r>
                                <w:rPr>
                                  <w:rFonts w:ascii="Helvetica" w:eastAsia="Times New Roman" w:hAnsi="Helvetica" w:cs="Helvetica"/>
                                  <w:sz w:val="23"/>
                                  <w:szCs w:val="23"/>
                                </w:rPr>
                                <w:t>strengthen our leadership</w:t>
                              </w:r>
                            </w:p>
                            <w:p w14:paraId="67613772" w14:textId="77777777" w:rsidR="006A266E" w:rsidRDefault="006A266E" w:rsidP="007E4501">
                              <w:pPr>
                                <w:numPr>
                                  <w:ilvl w:val="0"/>
                                  <w:numId w:val="1"/>
                                </w:numPr>
                                <w:spacing w:before="100" w:beforeAutospacing="1" w:after="225"/>
                                <w:rPr>
                                  <w:rFonts w:ascii="Helvetica" w:eastAsia="Times New Roman" w:hAnsi="Helvetica" w:cs="Helvetica"/>
                                  <w:sz w:val="23"/>
                                  <w:szCs w:val="23"/>
                                </w:rPr>
                              </w:pPr>
                              <w:r>
                                <w:rPr>
                                  <w:rFonts w:ascii="Helvetica" w:eastAsia="Times New Roman" w:hAnsi="Helvetica" w:cs="Helvetica"/>
                                  <w:sz w:val="23"/>
                                  <w:szCs w:val="23"/>
                                </w:rPr>
                                <w:t>make changes to our assessment approach.</w:t>
                              </w:r>
                            </w:p>
                            <w:p w14:paraId="17990EAC" w14:textId="77777777" w:rsidR="006A266E" w:rsidRDefault="006A266E">
                              <w:pPr>
                                <w:pStyle w:val="Heading2"/>
                                <w:spacing w:before="0" w:after="270"/>
                                <w:rPr>
                                  <w:rFonts w:ascii="Helvetica" w:eastAsia="Times New Roman" w:hAnsi="Helvetica" w:cs="Helvetica"/>
                                  <w:color w:val="000000"/>
                                  <w:sz w:val="33"/>
                                  <w:szCs w:val="33"/>
                                </w:rPr>
                              </w:pPr>
                              <w:r>
                                <w:rPr>
                                  <w:rFonts w:ascii="Helvetica" w:eastAsia="Times New Roman" w:hAnsi="Helvetica" w:cs="Helvetica"/>
                                  <w:color w:val="000000"/>
                                  <w:sz w:val="33"/>
                                  <w:szCs w:val="33"/>
                                </w:rPr>
                                <w:lastRenderedPageBreak/>
                                <w:t>Setting targets for assessments</w:t>
                              </w:r>
                            </w:p>
                            <w:p w14:paraId="65D4926E"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We know that we need to complete enough assessments to give an up-to-date view of quality for providers and the public. We also need to make sure that our assessments are sufficiently comprehensive to give providers the information they need to improve.</w:t>
                              </w:r>
                            </w:p>
                            <w:p w14:paraId="27027DC6"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To help with this, we have set targets for the number of assessments we aim to complete. Between April 2025 and September 2026, we will deliver at least </w:t>
                              </w:r>
                              <w:r>
                                <w:rPr>
                                  <w:rStyle w:val="Strong"/>
                                  <w:rFonts w:ascii="Helvetica" w:hAnsi="Helvetica" w:cs="Helvetica"/>
                                  <w:sz w:val="23"/>
                                  <w:szCs w:val="23"/>
                                </w:rPr>
                                <w:t>9,000</w:t>
                              </w:r>
                              <w:r>
                                <w:rPr>
                                  <w:rFonts w:ascii="Helvetica" w:hAnsi="Helvetica" w:cs="Helvetica"/>
                                  <w:sz w:val="23"/>
                                  <w:szCs w:val="23"/>
                                </w:rPr>
                                <w:t> assessments across all providers.</w:t>
                              </w:r>
                            </w:p>
                            <w:p w14:paraId="259FD96B"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We know that in the longer term, we need to deliver even more assessments. These targets are a first step towards that, but we will work to improve further in the future through fixes to our technology and moving back to specialist teams. Alongside this, we are tracking our performance through a full set of metrics. </w:t>
                              </w:r>
                            </w:p>
                            <w:p w14:paraId="0064921A" w14:textId="77777777" w:rsidR="006A266E" w:rsidRDefault="006A266E">
                              <w:pPr>
                                <w:pStyle w:val="Heading2"/>
                                <w:spacing w:before="0" w:after="270"/>
                                <w:rPr>
                                  <w:rFonts w:ascii="Helvetica" w:eastAsia="Times New Roman" w:hAnsi="Helvetica" w:cs="Helvetica"/>
                                  <w:color w:val="000000"/>
                                  <w:sz w:val="33"/>
                                  <w:szCs w:val="33"/>
                                </w:rPr>
                              </w:pPr>
                              <w:r>
                                <w:rPr>
                                  <w:rFonts w:ascii="Helvetica" w:eastAsia="Times New Roman" w:hAnsi="Helvetica" w:cs="Helvetica"/>
                                  <w:color w:val="000000"/>
                                  <w:sz w:val="33"/>
                                  <w:szCs w:val="33"/>
                                </w:rPr>
                                <w:t>Strengthening our leadership</w:t>
                              </w:r>
                            </w:p>
                            <w:p w14:paraId="2D4593B6"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External reports into our structural transformation identified the need for more specialist leadership around the sectors we regulate. In response, we have now confirmed 4 permanent chief inspectors.</w:t>
                              </w:r>
                            </w:p>
                            <w:p w14:paraId="614083A9"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Our new chief inspectors will support our move back to being structured around specialist operations teams. This ensures we have the right expertise in place to understand the quality of care being delivered across all the services we regulate.</w:t>
                              </w:r>
                            </w:p>
                            <w:p w14:paraId="0307CAC2" w14:textId="77777777" w:rsidR="006A266E" w:rsidRDefault="006A266E">
                              <w:pPr>
                                <w:pStyle w:val="Heading2"/>
                                <w:spacing w:before="0" w:after="270"/>
                                <w:rPr>
                                  <w:rFonts w:ascii="Helvetica" w:eastAsia="Times New Roman" w:hAnsi="Helvetica" w:cs="Helvetica"/>
                                  <w:color w:val="000000"/>
                                  <w:sz w:val="33"/>
                                  <w:szCs w:val="33"/>
                                </w:rPr>
                              </w:pPr>
                              <w:r>
                                <w:rPr>
                                  <w:rFonts w:ascii="Helvetica" w:eastAsia="Times New Roman" w:hAnsi="Helvetica" w:cs="Helvetica"/>
                                  <w:color w:val="000000"/>
                                  <w:sz w:val="33"/>
                                  <w:szCs w:val="33"/>
                                </w:rPr>
                                <w:t>Ensuring our assessment approach is fit for purpose</w:t>
                              </w:r>
                            </w:p>
                            <w:p w14:paraId="5CFA1837"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We know that our assessment approach needs to improve. It's currently too complex and not flexible enough to apply across all the sectors we regulate.</w:t>
                              </w:r>
                            </w:p>
                            <w:p w14:paraId="017FE87A"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Over the last 2 months, we’ve started to engage with our staff, providers, the public and stakeholders to develop changes to our approach in the following 4 areas:</w:t>
                              </w:r>
                            </w:p>
                            <w:p w14:paraId="2306496B" w14:textId="77777777" w:rsidR="006A266E" w:rsidRDefault="006A266E" w:rsidP="007E4501">
                              <w:pPr>
                                <w:numPr>
                                  <w:ilvl w:val="0"/>
                                  <w:numId w:val="2"/>
                                </w:numPr>
                                <w:spacing w:after="100" w:afterAutospacing="1"/>
                                <w:rPr>
                                  <w:rFonts w:ascii="Helvetica" w:eastAsia="Times New Roman" w:hAnsi="Helvetica" w:cs="Helvetica"/>
                                  <w:sz w:val="23"/>
                                  <w:szCs w:val="23"/>
                                </w:rPr>
                              </w:pPr>
                              <w:r>
                                <w:rPr>
                                  <w:rFonts w:ascii="Helvetica" w:eastAsia="Times New Roman" w:hAnsi="Helvetica" w:cs="Helvetica"/>
                                  <w:sz w:val="23"/>
                                  <w:szCs w:val="23"/>
                                </w:rPr>
                                <w:t>the content of our assessment framework</w:t>
                              </w:r>
                            </w:p>
                            <w:p w14:paraId="433B5115" w14:textId="77777777" w:rsidR="006A266E" w:rsidRDefault="006A266E" w:rsidP="007E4501">
                              <w:pPr>
                                <w:numPr>
                                  <w:ilvl w:val="0"/>
                                  <w:numId w:val="2"/>
                                </w:numPr>
                                <w:spacing w:before="100" w:beforeAutospacing="1" w:after="100" w:afterAutospacing="1"/>
                                <w:rPr>
                                  <w:rFonts w:ascii="Helvetica" w:eastAsia="Times New Roman" w:hAnsi="Helvetica" w:cs="Helvetica"/>
                                  <w:sz w:val="23"/>
                                  <w:szCs w:val="23"/>
                                </w:rPr>
                              </w:pPr>
                              <w:r>
                                <w:rPr>
                                  <w:rFonts w:ascii="Helvetica" w:eastAsia="Times New Roman" w:hAnsi="Helvetica" w:cs="Helvetica"/>
                                  <w:sz w:val="23"/>
                                  <w:szCs w:val="23"/>
                                </w:rPr>
                                <w:t>how we apply our assessment framework</w:t>
                              </w:r>
                            </w:p>
                            <w:p w14:paraId="55A27559" w14:textId="77777777" w:rsidR="006A266E" w:rsidRDefault="006A266E" w:rsidP="007E4501">
                              <w:pPr>
                                <w:numPr>
                                  <w:ilvl w:val="0"/>
                                  <w:numId w:val="2"/>
                                </w:numPr>
                                <w:spacing w:before="100" w:beforeAutospacing="1" w:after="100" w:afterAutospacing="1"/>
                                <w:rPr>
                                  <w:rFonts w:ascii="Helvetica" w:eastAsia="Times New Roman" w:hAnsi="Helvetica" w:cs="Helvetica"/>
                                  <w:sz w:val="23"/>
                                  <w:szCs w:val="23"/>
                                </w:rPr>
                              </w:pPr>
                              <w:r>
                                <w:rPr>
                                  <w:rFonts w:ascii="Helvetica" w:eastAsia="Times New Roman" w:hAnsi="Helvetica" w:cs="Helvetica"/>
                                  <w:sz w:val="23"/>
                                  <w:szCs w:val="23"/>
                                </w:rPr>
                                <w:t>how we make and maintain judgements</w:t>
                              </w:r>
                            </w:p>
                            <w:p w14:paraId="547CA9E7" w14:textId="77777777" w:rsidR="006A266E" w:rsidRDefault="006A266E" w:rsidP="007E4501">
                              <w:pPr>
                                <w:numPr>
                                  <w:ilvl w:val="0"/>
                                  <w:numId w:val="2"/>
                                </w:numPr>
                                <w:spacing w:before="100" w:beforeAutospacing="1" w:after="225"/>
                                <w:rPr>
                                  <w:rFonts w:ascii="Helvetica" w:eastAsia="Times New Roman" w:hAnsi="Helvetica" w:cs="Helvetica"/>
                                  <w:sz w:val="23"/>
                                  <w:szCs w:val="23"/>
                                </w:rPr>
                              </w:pPr>
                              <w:r>
                                <w:rPr>
                                  <w:rFonts w:ascii="Helvetica" w:eastAsia="Times New Roman" w:hAnsi="Helvetica" w:cs="Helvetica"/>
                                  <w:sz w:val="23"/>
                                  <w:szCs w:val="23"/>
                                </w:rPr>
                                <w:t>rating characteristics.</w:t>
                              </w:r>
                            </w:p>
                            <w:p w14:paraId="4D8EE333" w14:textId="77777777" w:rsidR="006A266E" w:rsidRDefault="006A266E">
                              <w:pPr>
                                <w:pStyle w:val="Heading2"/>
                                <w:spacing w:before="0" w:after="270"/>
                                <w:rPr>
                                  <w:rFonts w:ascii="Helvetica" w:eastAsia="Times New Roman" w:hAnsi="Helvetica" w:cs="Helvetica"/>
                                  <w:color w:val="000000"/>
                                  <w:sz w:val="33"/>
                                  <w:szCs w:val="33"/>
                                </w:rPr>
                              </w:pPr>
                              <w:r>
                                <w:rPr>
                                  <w:rFonts w:ascii="Helvetica" w:eastAsia="Times New Roman" w:hAnsi="Helvetica" w:cs="Helvetica"/>
                                  <w:color w:val="000000"/>
                                  <w:sz w:val="33"/>
                                  <w:szCs w:val="33"/>
                                </w:rPr>
                                <w:t>Other areas of improvement</w:t>
                              </w:r>
                            </w:p>
                            <w:p w14:paraId="7DAF0506" w14:textId="77777777" w:rsidR="006A266E" w:rsidRDefault="006A266E" w:rsidP="007E4501">
                              <w:pPr>
                                <w:numPr>
                                  <w:ilvl w:val="0"/>
                                  <w:numId w:val="3"/>
                                </w:numPr>
                                <w:spacing w:after="100" w:afterAutospacing="1"/>
                                <w:rPr>
                                  <w:rFonts w:ascii="Helvetica" w:eastAsia="Times New Roman" w:hAnsi="Helvetica" w:cs="Helvetica"/>
                                  <w:sz w:val="23"/>
                                  <w:szCs w:val="23"/>
                                </w:rPr>
                              </w:pPr>
                              <w:r>
                                <w:rPr>
                                  <w:rFonts w:ascii="Helvetica" w:eastAsia="Times New Roman" w:hAnsi="Helvetica" w:cs="Helvetica"/>
                                  <w:sz w:val="23"/>
                                  <w:szCs w:val="23"/>
                                </w:rPr>
                                <w:t>Of the 500 ‘stuck assessments’ reported in January, 14 remained as of 29 June 2025. Dedicated improvement work is being undertaken to resolve these.  </w:t>
                              </w:r>
                            </w:p>
                            <w:p w14:paraId="3E60ADCB" w14:textId="77777777" w:rsidR="006A266E" w:rsidRDefault="006A266E" w:rsidP="007E4501">
                              <w:pPr>
                                <w:numPr>
                                  <w:ilvl w:val="0"/>
                                  <w:numId w:val="3"/>
                                </w:numPr>
                                <w:spacing w:before="100" w:beforeAutospacing="1" w:after="100" w:afterAutospacing="1"/>
                                <w:rPr>
                                  <w:rFonts w:ascii="Helvetica" w:eastAsia="Times New Roman" w:hAnsi="Helvetica" w:cs="Helvetica"/>
                                  <w:sz w:val="23"/>
                                  <w:szCs w:val="23"/>
                                </w:rPr>
                              </w:pPr>
                              <w:r>
                                <w:rPr>
                                  <w:rFonts w:ascii="Helvetica" w:eastAsia="Times New Roman" w:hAnsi="Helvetica" w:cs="Helvetica"/>
                                  <w:sz w:val="23"/>
                                  <w:szCs w:val="23"/>
                                </w:rPr>
                                <w:t>From April to 29 June 2025, we completed 1,420 assessments. This exceeded set monthly targets.  </w:t>
                              </w:r>
                            </w:p>
                            <w:p w14:paraId="1DF80CE8" w14:textId="77777777" w:rsidR="006A266E" w:rsidRDefault="006A266E" w:rsidP="007E4501">
                              <w:pPr>
                                <w:numPr>
                                  <w:ilvl w:val="0"/>
                                  <w:numId w:val="3"/>
                                </w:numPr>
                                <w:spacing w:before="100" w:beforeAutospacing="1" w:after="225"/>
                                <w:rPr>
                                  <w:rFonts w:ascii="Helvetica" w:eastAsia="Times New Roman" w:hAnsi="Helvetica" w:cs="Helvetica"/>
                                  <w:sz w:val="23"/>
                                  <w:szCs w:val="23"/>
                                </w:rPr>
                              </w:pPr>
                              <w:r>
                                <w:rPr>
                                  <w:rFonts w:ascii="Helvetica" w:eastAsia="Times New Roman" w:hAnsi="Helvetica" w:cs="Helvetica"/>
                                  <w:sz w:val="23"/>
                                  <w:szCs w:val="23"/>
                                </w:rPr>
                                <w:t>Targeted work is underway to </w:t>
                              </w:r>
                              <w:hyperlink r:id="rId8" w:history="1">
                                <w:r>
                                  <w:rPr>
                                    <w:rStyle w:val="Hyperlink"/>
                                    <w:rFonts w:ascii="Helvetica" w:eastAsia="Times New Roman" w:hAnsi="Helvetica" w:cs="Helvetica"/>
                                    <w:color w:val="1D5782"/>
                                    <w:sz w:val="23"/>
                                    <w:szCs w:val="23"/>
                                  </w:rPr>
                                  <w:t>improve processes for registration,</w:t>
                                </w:r>
                              </w:hyperlink>
                              <w:r>
                                <w:rPr>
                                  <w:rFonts w:ascii="Helvetica" w:eastAsia="Times New Roman" w:hAnsi="Helvetica" w:cs="Helvetica"/>
                                  <w:sz w:val="23"/>
                                  <w:szCs w:val="23"/>
                                </w:rPr>
                                <w:t xml:space="preserve"> aiming to allow registration teams to focus their time on successfully completing applications and reducing backlogs.</w:t>
                              </w:r>
                            </w:p>
                            <w:tbl>
                              <w:tblPr>
                                <w:tblW w:w="5000" w:type="pct"/>
                                <w:tblCellMar>
                                  <w:left w:w="0" w:type="dxa"/>
                                  <w:right w:w="0" w:type="dxa"/>
                                </w:tblCellMar>
                                <w:tblLook w:val="04A0" w:firstRow="1" w:lastRow="0" w:firstColumn="1" w:lastColumn="0" w:noHBand="0" w:noVBand="1"/>
                              </w:tblPr>
                              <w:tblGrid>
                                <w:gridCol w:w="9000"/>
                              </w:tblGrid>
                              <w:tr w:rsidR="006A266E" w14:paraId="7DAD1613"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181"/>
                                    </w:tblGrid>
                                    <w:tr w:rsidR="006A266E" w14:paraId="2339B074" w14:textId="77777777">
                                      <w:trPr>
                                        <w:jc w:val="center"/>
                                      </w:trPr>
                                      <w:tc>
                                        <w:tcPr>
                                          <w:tcW w:w="0" w:type="auto"/>
                                          <w:shd w:val="clear" w:color="auto" w:fill="53A005"/>
                                          <w:tcMar>
                                            <w:top w:w="150" w:type="dxa"/>
                                            <w:left w:w="300" w:type="dxa"/>
                                            <w:bottom w:w="150" w:type="dxa"/>
                                            <w:right w:w="300" w:type="dxa"/>
                                          </w:tcMar>
                                          <w:vAlign w:val="center"/>
                                          <w:hideMark/>
                                        </w:tcPr>
                                        <w:p w14:paraId="5013D0AF" w14:textId="77777777" w:rsidR="006A266E" w:rsidRDefault="006A266E">
                                          <w:pPr>
                                            <w:jc w:val="center"/>
                                            <w:rPr>
                                              <w:rFonts w:eastAsia="Times New Roman"/>
                                            </w:rPr>
                                          </w:pPr>
                                          <w:hyperlink r:id="rId9" w:tgtFrame="_blank" w:history="1">
                                            <w:r>
                                              <w:rPr>
                                                <w:rStyle w:val="Strong"/>
                                                <w:rFonts w:ascii="Arial" w:eastAsia="Times New Roman" w:hAnsi="Arial" w:cs="Arial"/>
                                                <w:color w:val="FFFFFF"/>
                                                <w:sz w:val="27"/>
                                                <w:szCs w:val="27"/>
                                              </w:rPr>
                                              <w:t>Read the full update</w:t>
                                            </w:r>
                                          </w:hyperlink>
                                        </w:p>
                                      </w:tc>
                                    </w:tr>
                                  </w:tbl>
                                  <w:p w14:paraId="773314AD" w14:textId="77777777" w:rsidR="006A266E" w:rsidRDefault="006A266E">
                                    <w:pPr>
                                      <w:jc w:val="center"/>
                                      <w:rPr>
                                        <w:rFonts w:ascii="Times New Roman" w:eastAsia="Times New Roman" w:hAnsi="Times New Roman" w:cs="Times New Roman"/>
                                        <w:sz w:val="20"/>
                                        <w:szCs w:val="20"/>
                                      </w:rPr>
                                    </w:pPr>
                                  </w:p>
                                </w:tc>
                              </w:tr>
                            </w:tbl>
                            <w:p w14:paraId="7434C006" w14:textId="77777777" w:rsidR="006A266E" w:rsidRDefault="006A266E">
                              <w:pPr>
                                <w:rPr>
                                  <w:rFonts w:eastAsia="Times New Roman"/>
                                  <w:vanish/>
                                </w:rPr>
                              </w:pPr>
                            </w:p>
                            <w:tbl>
                              <w:tblPr>
                                <w:tblW w:w="5000" w:type="pct"/>
                                <w:jc w:val="center"/>
                                <w:tblCellMar>
                                  <w:top w:w="225" w:type="dxa"/>
                                  <w:left w:w="225" w:type="dxa"/>
                                  <w:bottom w:w="225" w:type="dxa"/>
                                  <w:right w:w="225" w:type="dxa"/>
                                </w:tblCellMar>
                                <w:tblLook w:val="04A0" w:firstRow="1" w:lastRow="0" w:firstColumn="1" w:lastColumn="0" w:noHBand="0" w:noVBand="1"/>
                              </w:tblPr>
                              <w:tblGrid>
                                <w:gridCol w:w="9000"/>
                              </w:tblGrid>
                              <w:tr w:rsidR="006A266E" w14:paraId="6D90D9B1" w14:textId="77777777">
                                <w:trPr>
                                  <w:jc w:val="center"/>
                                </w:trPr>
                                <w:tc>
                                  <w:tcPr>
                                    <w:tcW w:w="5000" w:type="pct"/>
                                    <w:vAlign w:val="center"/>
                                    <w:hideMark/>
                                  </w:tcPr>
                                  <w:p w14:paraId="26B7A064" w14:textId="77777777" w:rsidR="006A266E" w:rsidRDefault="006A266E">
                                    <w:pPr>
                                      <w:jc w:val="center"/>
                                      <w:rPr>
                                        <w:rFonts w:eastAsia="Times New Roman"/>
                                      </w:rPr>
                                    </w:pPr>
                                    <w:r>
                                      <w:rPr>
                                        <w:rFonts w:eastAsia="Times New Roman"/>
                                      </w:rPr>
                                      <w:pict w14:anchorId="61A89D60">
                                        <v:rect id="_x0000_i1026" style="width:468pt;height:1pt" o:hralign="center" o:hrstd="t" o:hr="t" fillcolor="#a0a0a0" stroked="f"/>
                                      </w:pict>
                                    </w:r>
                                  </w:p>
                                </w:tc>
                              </w:tr>
                            </w:tbl>
                            <w:p w14:paraId="68FC526F" w14:textId="77777777" w:rsidR="006A266E" w:rsidRDefault="006A266E">
                              <w:pPr>
                                <w:pStyle w:val="Heading1"/>
                                <w:spacing w:before="161" w:after="300"/>
                                <w:rPr>
                                  <w:rFonts w:ascii="Arial" w:eastAsia="Times New Roman" w:hAnsi="Arial" w:cs="Arial"/>
                                  <w:color w:val="6C276A"/>
                                  <w:sz w:val="45"/>
                                  <w:szCs w:val="45"/>
                                </w:rPr>
                              </w:pPr>
                              <w:r>
                                <w:rPr>
                                  <w:rFonts w:ascii="Arial" w:eastAsia="Times New Roman" w:hAnsi="Arial" w:cs="Arial"/>
                                  <w:color w:val="6C276A"/>
                                  <w:sz w:val="45"/>
                                  <w:szCs w:val="45"/>
                                </w:rPr>
                                <w:t>Better registration process for new homecare applications</w:t>
                              </w:r>
                            </w:p>
                            <w:p w14:paraId="32F36556"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As part of our ongoing work to rebuild effective regulation, we’re making changes to the registration process for homecare providers. This aims to reduce delays and address the growing backlog of applications.</w:t>
                              </w:r>
                            </w:p>
                            <w:p w14:paraId="3E835521"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 xml:space="preserve">Since </w:t>
                              </w:r>
                              <w:proofErr w:type="spellStart"/>
                              <w:r>
                                <w:rPr>
                                  <w:rFonts w:ascii="Helvetica" w:hAnsi="Helvetica" w:cs="Helvetica"/>
                                  <w:sz w:val="23"/>
                                  <w:szCs w:val="23"/>
                                </w:rPr>
                                <w:t>mid February</w:t>
                              </w:r>
                              <w:proofErr w:type="spellEnd"/>
                              <w:r>
                                <w:rPr>
                                  <w:rFonts w:ascii="Helvetica" w:hAnsi="Helvetica" w:cs="Helvetica"/>
                                  <w:sz w:val="23"/>
                                  <w:szCs w:val="23"/>
                                </w:rPr>
                                <w:t>, our Registration team has been running a pilot aimed at improving the workflow process for applications from homecare providers.</w:t>
                              </w:r>
                            </w:p>
                            <w:p w14:paraId="4F65B85E"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It involved assessing supporting documentation at the start of the application process, which highlighted that a significant number of applications are currently being submitted with incomplete information. This means many cannot progress further, resulting in additional pressure on our teams and contributing to the growing backlog.</w:t>
                              </w:r>
                            </w:p>
                            <w:p w14:paraId="0C5EBEC6" w14:textId="77777777" w:rsidR="006A266E" w:rsidRDefault="006A266E">
                              <w:pPr>
                                <w:pStyle w:val="Heading2"/>
                                <w:spacing w:before="0" w:after="270"/>
                                <w:rPr>
                                  <w:rFonts w:ascii="Helvetica" w:eastAsia="Times New Roman" w:hAnsi="Helvetica" w:cs="Helvetica"/>
                                  <w:color w:val="000000"/>
                                  <w:sz w:val="33"/>
                                  <w:szCs w:val="33"/>
                                </w:rPr>
                              </w:pPr>
                              <w:r>
                                <w:rPr>
                                  <w:rFonts w:ascii="Helvetica" w:eastAsia="Times New Roman" w:hAnsi="Helvetica" w:cs="Helvetica"/>
                                  <w:color w:val="000000"/>
                                  <w:sz w:val="33"/>
                                  <w:szCs w:val="33"/>
                                </w:rPr>
                                <w:t>Homecare pilot part 2</w:t>
                              </w:r>
                            </w:p>
                            <w:p w14:paraId="29C9767E"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From 1 July 2025 we launched part 2 of the pilot, which will make our process for handling homecare registrations more efficient and consistent, supporting applicants to submit complete and accurate applications.</w:t>
                              </w:r>
                            </w:p>
                            <w:p w14:paraId="30D37AF8"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We will now routinely return and reject applications that are not complete or accurate at the point of receipt, without the need for a full registration assessment of quality, which will help us reduce delays and make the best use of our resources to continue clearing the backlog of applications over 10 weeks old.</w:t>
                              </w:r>
                            </w:p>
                            <w:p w14:paraId="3C21429A"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By introducing a clearer process and pointing providers to the right information from the start, we aim to reduce the number of applications being returned and improve turnaround times. This will also improve the overall experience for providers.</w:t>
                              </w:r>
                            </w:p>
                            <w:p w14:paraId="6304E4DC"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 xml:space="preserve">Read </w:t>
                              </w:r>
                              <w:hyperlink r:id="rId10" w:tgtFrame="_blank" w:history="1">
                                <w:r>
                                  <w:rPr>
                                    <w:rStyle w:val="Hyperlink"/>
                                    <w:rFonts w:ascii="Helvetica" w:hAnsi="Helvetica" w:cs="Helvetica"/>
                                    <w:color w:val="1D5782"/>
                                    <w:sz w:val="23"/>
                                    <w:szCs w:val="23"/>
                                  </w:rPr>
                                  <w:t>the full update</w:t>
                                </w:r>
                              </w:hyperlink>
                              <w:r>
                                <w:rPr>
                                  <w:rFonts w:ascii="Helvetica" w:hAnsi="Helvetica" w:cs="Helvetica"/>
                                  <w:sz w:val="23"/>
                                  <w:szCs w:val="23"/>
                                </w:rPr>
                                <w:t xml:space="preserve"> for more information on the process and who this affects.</w:t>
                              </w:r>
                            </w:p>
                            <w:tbl>
                              <w:tblPr>
                                <w:tblW w:w="5000" w:type="pct"/>
                                <w:tblCellMar>
                                  <w:left w:w="0" w:type="dxa"/>
                                  <w:right w:w="0" w:type="dxa"/>
                                </w:tblCellMar>
                                <w:tblLook w:val="04A0" w:firstRow="1" w:lastRow="0" w:firstColumn="1" w:lastColumn="0" w:noHBand="0" w:noVBand="1"/>
                              </w:tblPr>
                              <w:tblGrid>
                                <w:gridCol w:w="9000"/>
                              </w:tblGrid>
                              <w:tr w:rsidR="006A266E" w14:paraId="23B69968"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805"/>
                                    </w:tblGrid>
                                    <w:tr w:rsidR="006A266E" w14:paraId="430ACCF4" w14:textId="77777777">
                                      <w:trPr>
                                        <w:jc w:val="center"/>
                                      </w:trPr>
                                      <w:tc>
                                        <w:tcPr>
                                          <w:tcW w:w="0" w:type="auto"/>
                                          <w:shd w:val="clear" w:color="auto" w:fill="53A005"/>
                                          <w:tcMar>
                                            <w:top w:w="150" w:type="dxa"/>
                                            <w:left w:w="300" w:type="dxa"/>
                                            <w:bottom w:w="150" w:type="dxa"/>
                                            <w:right w:w="300" w:type="dxa"/>
                                          </w:tcMar>
                                          <w:vAlign w:val="center"/>
                                          <w:hideMark/>
                                        </w:tcPr>
                                        <w:p w14:paraId="4DCCC0BC" w14:textId="77777777" w:rsidR="006A266E" w:rsidRDefault="006A266E">
                                          <w:pPr>
                                            <w:jc w:val="center"/>
                                            <w:rPr>
                                              <w:rFonts w:eastAsia="Times New Roman"/>
                                            </w:rPr>
                                          </w:pPr>
                                          <w:hyperlink r:id="rId11" w:tgtFrame="_blank" w:history="1">
                                            <w:r>
                                              <w:rPr>
                                                <w:rStyle w:val="Strong"/>
                                                <w:rFonts w:ascii="Arial" w:eastAsia="Times New Roman" w:hAnsi="Arial" w:cs="Arial"/>
                                                <w:color w:val="FFFFFF"/>
                                                <w:sz w:val="27"/>
                                                <w:szCs w:val="27"/>
                                              </w:rPr>
                                              <w:t>More information</w:t>
                                            </w:r>
                                          </w:hyperlink>
                                        </w:p>
                                      </w:tc>
                                    </w:tr>
                                  </w:tbl>
                                  <w:p w14:paraId="1065929F" w14:textId="77777777" w:rsidR="006A266E" w:rsidRDefault="006A266E">
                                    <w:pPr>
                                      <w:jc w:val="center"/>
                                      <w:rPr>
                                        <w:rFonts w:ascii="Times New Roman" w:eastAsia="Times New Roman" w:hAnsi="Times New Roman" w:cs="Times New Roman"/>
                                        <w:sz w:val="20"/>
                                        <w:szCs w:val="20"/>
                                      </w:rPr>
                                    </w:pPr>
                                  </w:p>
                                </w:tc>
                              </w:tr>
                            </w:tbl>
                            <w:p w14:paraId="2F27F4BD" w14:textId="77777777" w:rsidR="006A266E" w:rsidRDefault="006A266E">
                              <w:pPr>
                                <w:rPr>
                                  <w:rFonts w:eastAsia="Times New Roman"/>
                                  <w:vanish/>
                                </w:rPr>
                              </w:pPr>
                            </w:p>
                            <w:tbl>
                              <w:tblPr>
                                <w:tblW w:w="5000" w:type="pct"/>
                                <w:jc w:val="center"/>
                                <w:tblCellMar>
                                  <w:top w:w="225" w:type="dxa"/>
                                  <w:left w:w="225" w:type="dxa"/>
                                  <w:bottom w:w="225" w:type="dxa"/>
                                  <w:right w:w="225" w:type="dxa"/>
                                </w:tblCellMar>
                                <w:tblLook w:val="04A0" w:firstRow="1" w:lastRow="0" w:firstColumn="1" w:lastColumn="0" w:noHBand="0" w:noVBand="1"/>
                              </w:tblPr>
                              <w:tblGrid>
                                <w:gridCol w:w="9000"/>
                              </w:tblGrid>
                              <w:tr w:rsidR="006A266E" w14:paraId="22FADFE5" w14:textId="77777777">
                                <w:trPr>
                                  <w:jc w:val="center"/>
                                </w:trPr>
                                <w:tc>
                                  <w:tcPr>
                                    <w:tcW w:w="5000" w:type="pct"/>
                                    <w:vAlign w:val="center"/>
                                    <w:hideMark/>
                                  </w:tcPr>
                                  <w:p w14:paraId="2AE4B4DA" w14:textId="77777777" w:rsidR="006A266E" w:rsidRDefault="006A266E">
                                    <w:pPr>
                                      <w:jc w:val="center"/>
                                      <w:rPr>
                                        <w:rFonts w:eastAsia="Times New Roman"/>
                                      </w:rPr>
                                    </w:pPr>
                                    <w:r>
                                      <w:rPr>
                                        <w:rFonts w:eastAsia="Times New Roman"/>
                                      </w:rPr>
                                      <w:pict w14:anchorId="1CAA4E68">
                                        <v:rect id="_x0000_i1027" style="width:468pt;height:1pt" o:hralign="center" o:hrstd="t" o:hr="t" fillcolor="#a0a0a0" stroked="f"/>
                                      </w:pict>
                                    </w:r>
                                  </w:p>
                                </w:tc>
                              </w:tr>
                            </w:tbl>
                            <w:p w14:paraId="0D6C1FB9" w14:textId="77777777" w:rsidR="006A266E" w:rsidRDefault="006A266E">
                              <w:pPr>
                                <w:pStyle w:val="Heading1"/>
                                <w:spacing w:before="161" w:after="300"/>
                                <w:rPr>
                                  <w:rFonts w:ascii="Arial" w:eastAsia="Times New Roman" w:hAnsi="Arial" w:cs="Arial"/>
                                  <w:color w:val="6C276A"/>
                                  <w:sz w:val="45"/>
                                  <w:szCs w:val="45"/>
                                </w:rPr>
                              </w:pPr>
                              <w:r>
                                <w:rPr>
                                  <w:rFonts w:ascii="Arial" w:eastAsia="Times New Roman" w:hAnsi="Arial" w:cs="Arial"/>
                                  <w:color w:val="6C276A"/>
                                  <w:sz w:val="45"/>
                                  <w:szCs w:val="45"/>
                                </w:rPr>
                                <w:lastRenderedPageBreak/>
                                <w:t>New blog: Chris Day discusses on rebuilding regulation</w:t>
                              </w:r>
                            </w:p>
                            <w:p w14:paraId="0809B348" w14:textId="77777777" w:rsidR="006A266E" w:rsidRDefault="006A266E">
                              <w:pPr>
                                <w:pStyle w:val="Heading2"/>
                                <w:spacing w:before="0" w:after="270"/>
                                <w:rPr>
                                  <w:rFonts w:ascii="Helvetica" w:eastAsia="Times New Roman" w:hAnsi="Helvetica" w:cs="Helvetica"/>
                                  <w:color w:val="000000"/>
                                  <w:sz w:val="33"/>
                                  <w:szCs w:val="33"/>
                                </w:rPr>
                              </w:pPr>
                              <w:r>
                                <w:rPr>
                                  <w:rFonts w:ascii="Helvetica" w:eastAsia="Times New Roman" w:hAnsi="Helvetica" w:cs="Helvetica"/>
                                  <w:color w:val="000000"/>
                                  <w:sz w:val="33"/>
                                  <w:szCs w:val="33"/>
                                </w:rPr>
                                <w:t>Co-designing a stronger, fairer CQC together</w:t>
                              </w:r>
                            </w:p>
                            <w:p w14:paraId="772F9809"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We’ve launched a national programme of roadshows to reconnect with providers and co-design a modern vision of regulation. These events are helping shape our new assessment framework and technology, grounded in real experiences and open dialogue.</w:t>
                              </w:r>
                            </w:p>
                            <w:p w14:paraId="77E88B06"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Hundreds of providers joined us in Manchester, London, Leicester and Bristol to share their feedback. You told us you want more transparency, consistency, better technology, and stronger relationships with inspection teams. We’re acting on that.</w:t>
                              </w:r>
                            </w:p>
                            <w:p w14:paraId="2F2A6BD4"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We’ll continue listening, learning, and building a regulatory approach that works for everyone.</w:t>
                              </w:r>
                            </w:p>
                            <w:tbl>
                              <w:tblPr>
                                <w:tblW w:w="5000" w:type="pct"/>
                                <w:tblCellMar>
                                  <w:left w:w="0" w:type="dxa"/>
                                  <w:right w:w="0" w:type="dxa"/>
                                </w:tblCellMar>
                                <w:tblLook w:val="04A0" w:firstRow="1" w:lastRow="0" w:firstColumn="1" w:lastColumn="0" w:noHBand="0" w:noVBand="1"/>
                              </w:tblPr>
                              <w:tblGrid>
                                <w:gridCol w:w="9000"/>
                              </w:tblGrid>
                              <w:tr w:rsidR="006A266E" w14:paraId="7B502BA4"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2386"/>
                                    </w:tblGrid>
                                    <w:tr w:rsidR="006A266E" w14:paraId="44BFF349" w14:textId="77777777">
                                      <w:trPr>
                                        <w:jc w:val="center"/>
                                      </w:trPr>
                                      <w:tc>
                                        <w:tcPr>
                                          <w:tcW w:w="0" w:type="auto"/>
                                          <w:shd w:val="clear" w:color="auto" w:fill="53A005"/>
                                          <w:tcMar>
                                            <w:top w:w="150" w:type="dxa"/>
                                            <w:left w:w="300" w:type="dxa"/>
                                            <w:bottom w:w="150" w:type="dxa"/>
                                            <w:right w:w="300" w:type="dxa"/>
                                          </w:tcMar>
                                          <w:vAlign w:val="center"/>
                                          <w:hideMark/>
                                        </w:tcPr>
                                        <w:p w14:paraId="0977673B" w14:textId="77777777" w:rsidR="006A266E" w:rsidRDefault="006A266E">
                                          <w:pPr>
                                            <w:jc w:val="center"/>
                                            <w:rPr>
                                              <w:rFonts w:eastAsia="Times New Roman"/>
                                            </w:rPr>
                                          </w:pPr>
                                          <w:hyperlink r:id="rId12" w:tgtFrame="_blank" w:history="1">
                                            <w:r>
                                              <w:rPr>
                                                <w:rStyle w:val="Strong"/>
                                                <w:rFonts w:ascii="Arial" w:eastAsia="Times New Roman" w:hAnsi="Arial" w:cs="Arial"/>
                                                <w:color w:val="FFFFFF"/>
                                                <w:sz w:val="27"/>
                                                <w:szCs w:val="27"/>
                                              </w:rPr>
                                              <w:t>Read t</w:t>
                                            </w:r>
                                            <w:r>
                                              <w:rPr>
                                                <w:rStyle w:val="Strong"/>
                                                <w:rFonts w:ascii="Arial" w:eastAsia="Times New Roman" w:hAnsi="Arial" w:cs="Arial"/>
                                                <w:color w:val="FFFFFF"/>
                                                <w:sz w:val="27"/>
                                                <w:szCs w:val="27"/>
                                              </w:rPr>
                                              <w:t>h</w:t>
                                            </w:r>
                                            <w:r>
                                              <w:rPr>
                                                <w:rStyle w:val="Strong"/>
                                                <w:rFonts w:ascii="Arial" w:eastAsia="Times New Roman" w:hAnsi="Arial" w:cs="Arial"/>
                                                <w:color w:val="FFFFFF"/>
                                                <w:sz w:val="27"/>
                                                <w:szCs w:val="27"/>
                                              </w:rPr>
                                              <w:t>e blog</w:t>
                                            </w:r>
                                          </w:hyperlink>
                                        </w:p>
                                      </w:tc>
                                    </w:tr>
                                  </w:tbl>
                                  <w:p w14:paraId="12E521D9" w14:textId="77777777" w:rsidR="006A266E" w:rsidRDefault="006A266E">
                                    <w:pPr>
                                      <w:jc w:val="center"/>
                                      <w:rPr>
                                        <w:rFonts w:ascii="Times New Roman" w:eastAsia="Times New Roman" w:hAnsi="Times New Roman" w:cs="Times New Roman"/>
                                        <w:sz w:val="20"/>
                                        <w:szCs w:val="20"/>
                                      </w:rPr>
                                    </w:pPr>
                                  </w:p>
                                </w:tc>
                              </w:tr>
                            </w:tbl>
                            <w:p w14:paraId="4DA71A0E" w14:textId="77777777" w:rsidR="006A266E" w:rsidRDefault="006A266E">
                              <w:pPr>
                                <w:rPr>
                                  <w:rFonts w:eastAsia="Times New Roman"/>
                                  <w:vanish/>
                                </w:rPr>
                              </w:pPr>
                            </w:p>
                            <w:tbl>
                              <w:tblPr>
                                <w:tblW w:w="5000" w:type="pct"/>
                                <w:jc w:val="center"/>
                                <w:tblCellMar>
                                  <w:top w:w="225" w:type="dxa"/>
                                  <w:left w:w="225" w:type="dxa"/>
                                  <w:bottom w:w="225" w:type="dxa"/>
                                  <w:right w:w="225" w:type="dxa"/>
                                </w:tblCellMar>
                                <w:tblLook w:val="04A0" w:firstRow="1" w:lastRow="0" w:firstColumn="1" w:lastColumn="0" w:noHBand="0" w:noVBand="1"/>
                              </w:tblPr>
                              <w:tblGrid>
                                <w:gridCol w:w="9000"/>
                              </w:tblGrid>
                              <w:tr w:rsidR="006A266E" w14:paraId="630F73DB" w14:textId="77777777">
                                <w:trPr>
                                  <w:jc w:val="center"/>
                                </w:trPr>
                                <w:tc>
                                  <w:tcPr>
                                    <w:tcW w:w="5000" w:type="pct"/>
                                    <w:vAlign w:val="center"/>
                                    <w:hideMark/>
                                  </w:tcPr>
                                  <w:p w14:paraId="1E9F5F15" w14:textId="77777777" w:rsidR="006A266E" w:rsidRDefault="006A266E">
                                    <w:pPr>
                                      <w:jc w:val="center"/>
                                      <w:rPr>
                                        <w:rFonts w:eastAsia="Times New Roman"/>
                                      </w:rPr>
                                    </w:pPr>
                                    <w:r>
                                      <w:rPr>
                                        <w:rFonts w:eastAsia="Times New Roman"/>
                                      </w:rPr>
                                      <w:pict w14:anchorId="4C8EC026">
                                        <v:rect id="_x0000_i1028" style="width:468pt;height:1pt" o:hralign="center" o:hrstd="t" o:hr="t" fillcolor="#a0a0a0" stroked="f"/>
                                      </w:pict>
                                    </w:r>
                                  </w:p>
                                </w:tc>
                              </w:tr>
                            </w:tbl>
                            <w:p w14:paraId="62DC807B" w14:textId="77777777" w:rsidR="006A266E" w:rsidRDefault="006A266E">
                              <w:pPr>
                                <w:pStyle w:val="Heading1"/>
                                <w:spacing w:before="161" w:after="300"/>
                                <w:rPr>
                                  <w:rFonts w:ascii="Arial" w:eastAsia="Times New Roman" w:hAnsi="Arial" w:cs="Arial"/>
                                  <w:color w:val="6C276A"/>
                                  <w:sz w:val="45"/>
                                  <w:szCs w:val="45"/>
                                </w:rPr>
                              </w:pPr>
                              <w:r>
                                <w:rPr>
                                  <w:rFonts w:ascii="Arial" w:eastAsia="Times New Roman" w:hAnsi="Arial" w:cs="Arial"/>
                                  <w:color w:val="6C276A"/>
                                  <w:sz w:val="45"/>
                                  <w:szCs w:val="45"/>
                                </w:rPr>
                                <w:t>Our WhatsApp channel</w:t>
                              </w:r>
                            </w:p>
                            <w:p w14:paraId="4039EC6A" w14:textId="77777777" w:rsidR="006A266E" w:rsidRDefault="006A266E">
                              <w:pPr>
                                <w:pStyle w:val="NormalWeb"/>
                                <w:spacing w:before="0" w:beforeAutospacing="0" w:after="225" w:afterAutospacing="0"/>
                                <w:rPr>
                                  <w:rFonts w:ascii="Helvetica" w:hAnsi="Helvetica" w:cs="Helvetica"/>
                                  <w:sz w:val="23"/>
                                  <w:szCs w:val="23"/>
                                </w:rPr>
                              </w:pPr>
                              <w:r>
                                <w:rPr>
                                  <w:rFonts w:ascii="Helvetica" w:hAnsi="Helvetica" w:cs="Helvetica"/>
                                  <w:sz w:val="23"/>
                                  <w:szCs w:val="23"/>
                                </w:rPr>
                                <w:t xml:space="preserve">We have a </w:t>
                              </w:r>
                              <w:hyperlink r:id="rId13" w:tooltip="Original URL: https://whatsapp.com/channel/0029Va9RSnzEgGfMZzQtTh0R. Click or tap if you trust this link." w:history="1">
                                <w:r>
                                  <w:rPr>
                                    <w:rStyle w:val="markylsbue21i"/>
                                    <w:rFonts w:ascii="Helvetica" w:hAnsi="Helvetica" w:cs="Helvetica"/>
                                    <w:color w:val="1D5782"/>
                                    <w:sz w:val="23"/>
                                    <w:szCs w:val="23"/>
                                  </w:rPr>
                                  <w:t>WhatsApp</w:t>
                                </w:r>
                                <w:r>
                                  <w:rPr>
                                    <w:rStyle w:val="Hyperlink"/>
                                    <w:rFonts w:ascii="Helvetica" w:hAnsi="Helvetica" w:cs="Helvetica"/>
                                    <w:color w:val="1D5782"/>
                                    <w:sz w:val="23"/>
                                    <w:szCs w:val="23"/>
                                  </w:rPr>
                                  <w:t> channel</w:t>
                                </w:r>
                              </w:hyperlink>
                              <w:r>
                                <w:rPr>
                                  <w:rFonts w:ascii="Helvetica" w:hAnsi="Helvetica" w:cs="Helvetica"/>
                                  <w:sz w:val="23"/>
                                  <w:szCs w:val="23"/>
                                </w:rPr>
                                <w:t xml:space="preserve"> where we will share all of the latest updates on how we're working to improve.</w:t>
                              </w:r>
                            </w:p>
                            <w:p w14:paraId="092F7068" w14:textId="77777777" w:rsidR="006A266E" w:rsidRDefault="006A266E">
                              <w:pPr>
                                <w:pStyle w:val="NormalWeb"/>
                                <w:spacing w:before="0" w:beforeAutospacing="0" w:after="225" w:afterAutospacing="0"/>
                                <w:rPr>
                                  <w:rFonts w:ascii="Helvetica" w:hAnsi="Helvetica" w:cs="Helvetica"/>
                                  <w:sz w:val="23"/>
                                  <w:szCs w:val="23"/>
                                </w:rPr>
                              </w:pPr>
                              <w:r>
                                <w:rPr>
                                  <w:rStyle w:val="Emphasis"/>
                                  <w:rFonts w:ascii="Helvetica" w:hAnsi="Helvetica" w:cs="Helvetica"/>
                                  <w:sz w:val="23"/>
                                  <w:szCs w:val="23"/>
                                </w:rPr>
                                <w:t>Please note that as </w:t>
                              </w:r>
                              <w:r>
                                <w:rPr>
                                  <w:rStyle w:val="markylsbue21i"/>
                                  <w:rFonts w:ascii="Helvetica" w:hAnsi="Helvetica" w:cs="Helvetica"/>
                                  <w:i/>
                                  <w:iCs/>
                                  <w:sz w:val="23"/>
                                  <w:szCs w:val="23"/>
                                </w:rPr>
                                <w:t>WhatsApp</w:t>
                              </w:r>
                              <w:r>
                                <w:rPr>
                                  <w:rStyle w:val="Emphasis"/>
                                  <w:rFonts w:ascii="Helvetica" w:hAnsi="Helvetica" w:cs="Helvetica"/>
                                  <w:sz w:val="23"/>
                                  <w:szCs w:val="23"/>
                                </w:rPr>
                                <w:t xml:space="preserve"> Channels may not be available to all users yet we won't be sharing content on the channel that hasn't already been shared by other means.</w:t>
                              </w:r>
                            </w:p>
                            <w:tbl>
                              <w:tblPr>
                                <w:tblW w:w="5000" w:type="pct"/>
                                <w:tblCellMar>
                                  <w:left w:w="0" w:type="dxa"/>
                                  <w:right w:w="0" w:type="dxa"/>
                                </w:tblCellMar>
                                <w:tblLook w:val="04A0" w:firstRow="1" w:lastRow="0" w:firstColumn="1" w:lastColumn="0" w:noHBand="0" w:noVBand="1"/>
                              </w:tblPr>
                              <w:tblGrid>
                                <w:gridCol w:w="9000"/>
                              </w:tblGrid>
                              <w:tr w:rsidR="006A266E" w14:paraId="0A8B1132" w14:textId="77777777">
                                <w:tc>
                                  <w:tcPr>
                                    <w:tcW w:w="0" w:type="auto"/>
                                    <w:tcMar>
                                      <w:top w:w="0" w:type="dxa"/>
                                      <w:left w:w="0" w:type="dxa"/>
                                      <w:bottom w:w="225" w:type="dxa"/>
                                      <w:right w:w="0" w:type="dxa"/>
                                    </w:tcMar>
                                    <w:vAlign w:val="center"/>
                                    <w:hideMark/>
                                  </w:tcPr>
                                  <w:tbl>
                                    <w:tblPr>
                                      <w:tblW w:w="0" w:type="auto"/>
                                      <w:jc w:val="center"/>
                                      <w:tblCellMar>
                                        <w:left w:w="0" w:type="dxa"/>
                                        <w:right w:w="0" w:type="dxa"/>
                                      </w:tblCellMar>
                                      <w:tblLook w:val="04A0" w:firstRow="1" w:lastRow="0" w:firstColumn="1" w:lastColumn="0" w:noHBand="0" w:noVBand="1"/>
                                    </w:tblPr>
                                    <w:tblGrid>
                                      <w:gridCol w:w="3061"/>
                                    </w:tblGrid>
                                    <w:tr w:rsidR="006A266E" w14:paraId="7632E757" w14:textId="77777777">
                                      <w:trPr>
                                        <w:jc w:val="center"/>
                                      </w:trPr>
                                      <w:tc>
                                        <w:tcPr>
                                          <w:tcW w:w="0" w:type="auto"/>
                                          <w:shd w:val="clear" w:color="auto" w:fill="53A005"/>
                                          <w:tcMar>
                                            <w:top w:w="150" w:type="dxa"/>
                                            <w:left w:w="300" w:type="dxa"/>
                                            <w:bottom w:w="150" w:type="dxa"/>
                                            <w:right w:w="300" w:type="dxa"/>
                                          </w:tcMar>
                                          <w:vAlign w:val="center"/>
                                          <w:hideMark/>
                                        </w:tcPr>
                                        <w:p w14:paraId="7BF80DB6" w14:textId="77777777" w:rsidR="006A266E" w:rsidRDefault="006A266E">
                                          <w:pPr>
                                            <w:jc w:val="center"/>
                                            <w:rPr>
                                              <w:rFonts w:eastAsia="Times New Roman"/>
                                            </w:rPr>
                                          </w:pPr>
                                          <w:hyperlink r:id="rId14" w:tgtFrame="_blank" w:history="1">
                                            <w:r>
                                              <w:rPr>
                                                <w:rStyle w:val="Strong"/>
                                                <w:rFonts w:ascii="Arial" w:eastAsia="Times New Roman" w:hAnsi="Arial" w:cs="Arial"/>
                                                <w:color w:val="FFFFFF"/>
                                                <w:sz w:val="27"/>
                                                <w:szCs w:val="27"/>
                                              </w:rPr>
                                              <w:t>Follow our channel</w:t>
                                            </w:r>
                                          </w:hyperlink>
                                        </w:p>
                                      </w:tc>
                                    </w:tr>
                                  </w:tbl>
                                  <w:p w14:paraId="19E1E7EC" w14:textId="77777777" w:rsidR="006A266E" w:rsidRDefault="006A266E">
                                    <w:pPr>
                                      <w:jc w:val="center"/>
                                      <w:rPr>
                                        <w:rFonts w:ascii="Times New Roman" w:eastAsia="Times New Roman" w:hAnsi="Times New Roman" w:cs="Times New Roman"/>
                                        <w:sz w:val="20"/>
                                        <w:szCs w:val="20"/>
                                      </w:rPr>
                                    </w:pPr>
                                  </w:p>
                                </w:tc>
                              </w:tr>
                            </w:tbl>
                            <w:p w14:paraId="141F5115" w14:textId="77777777" w:rsidR="006A266E" w:rsidRDefault="006A266E">
                              <w:pPr>
                                <w:rPr>
                                  <w:rFonts w:eastAsia="Times New Roman"/>
                                  <w:vanish/>
                                </w:rPr>
                              </w:pPr>
                            </w:p>
                            <w:tbl>
                              <w:tblPr>
                                <w:tblW w:w="5000" w:type="pct"/>
                                <w:jc w:val="center"/>
                                <w:tblCellMar>
                                  <w:top w:w="225" w:type="dxa"/>
                                  <w:left w:w="225" w:type="dxa"/>
                                  <w:bottom w:w="225" w:type="dxa"/>
                                  <w:right w:w="225" w:type="dxa"/>
                                </w:tblCellMar>
                                <w:tblLook w:val="04A0" w:firstRow="1" w:lastRow="0" w:firstColumn="1" w:lastColumn="0" w:noHBand="0" w:noVBand="1"/>
                              </w:tblPr>
                              <w:tblGrid>
                                <w:gridCol w:w="9000"/>
                              </w:tblGrid>
                              <w:tr w:rsidR="006A266E" w14:paraId="23E8116E" w14:textId="77777777">
                                <w:trPr>
                                  <w:jc w:val="center"/>
                                </w:trPr>
                                <w:tc>
                                  <w:tcPr>
                                    <w:tcW w:w="5000" w:type="pct"/>
                                    <w:vAlign w:val="center"/>
                                    <w:hideMark/>
                                  </w:tcPr>
                                  <w:p w14:paraId="107642A9" w14:textId="77777777" w:rsidR="006A266E" w:rsidRDefault="006A266E">
                                    <w:pPr>
                                      <w:jc w:val="center"/>
                                      <w:rPr>
                                        <w:rFonts w:eastAsia="Times New Roman"/>
                                      </w:rPr>
                                    </w:pPr>
                                    <w:r>
                                      <w:rPr>
                                        <w:rFonts w:eastAsia="Times New Roman"/>
                                      </w:rPr>
                                      <w:pict w14:anchorId="1B6E5FE0">
                                        <v:rect id="_x0000_i1029" style="width:468pt;height:1pt" o:hralign="center" o:hrstd="t" o:hr="t" fillcolor="#a0a0a0" stroked="f"/>
                                      </w:pict>
                                    </w:r>
                                  </w:p>
                                </w:tc>
                              </w:tr>
                            </w:tbl>
                            <w:p w14:paraId="18F1801B" w14:textId="57CF947E" w:rsidR="006A266E" w:rsidRDefault="006A266E">
                              <w:pPr>
                                <w:rPr>
                                  <w:rFonts w:eastAsia="Times New Roman"/>
                                </w:rPr>
                              </w:pPr>
                              <w:r>
                                <w:rPr>
                                  <w:rFonts w:eastAsia="Times New Roman"/>
                                  <w:noProof/>
                                </w:rPr>
                                <w:lastRenderedPageBreak/>
                                <w:drawing>
                                  <wp:inline distT="0" distB="0" distL="0" distR="0" wp14:anchorId="7460E7B1" wp14:editId="18C850C7">
                                    <wp:extent cx="5715000" cy="1905000"/>
                                    <wp:effectExtent l="0" t="0" r="0" b="0"/>
                                    <wp:docPr id="1121773358" name="Picture 1" descr="Campaign - 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mpaign - footer bann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5000" cy="1905000"/>
                                            </a:xfrm>
                                            <a:prstGeom prst="rect">
                                              <a:avLst/>
                                            </a:prstGeom>
                                            <a:noFill/>
                                            <a:ln>
                                              <a:noFill/>
                                            </a:ln>
                                          </pic:spPr>
                                        </pic:pic>
                                      </a:graphicData>
                                    </a:graphic>
                                  </wp:inline>
                                </w:drawing>
                              </w:r>
                            </w:p>
                          </w:tc>
                        </w:tr>
                      </w:tbl>
                      <w:p w14:paraId="4F11B4C4" w14:textId="77777777" w:rsidR="006A266E" w:rsidRDefault="006A266E">
                        <w:pPr>
                          <w:jc w:val="center"/>
                          <w:rPr>
                            <w:rFonts w:ascii="Times New Roman" w:eastAsia="Times New Roman" w:hAnsi="Times New Roman" w:cs="Times New Roman"/>
                            <w:sz w:val="20"/>
                            <w:szCs w:val="20"/>
                          </w:rPr>
                        </w:pPr>
                      </w:p>
                    </w:tc>
                  </w:tr>
                </w:tbl>
                <w:p w14:paraId="32A249C7" w14:textId="77777777" w:rsidR="006A266E" w:rsidRDefault="006A266E">
                  <w:pPr>
                    <w:jc w:val="center"/>
                    <w:rPr>
                      <w:rFonts w:ascii="Times New Roman" w:eastAsia="Times New Roman" w:hAnsi="Times New Roman" w:cs="Times New Roman"/>
                      <w:sz w:val="20"/>
                      <w:szCs w:val="20"/>
                    </w:rPr>
                  </w:pPr>
                </w:p>
              </w:tc>
            </w:tr>
          </w:tbl>
          <w:p w14:paraId="57483893" w14:textId="77777777" w:rsidR="006A266E" w:rsidRDefault="006A266E">
            <w:pPr>
              <w:jc w:val="center"/>
              <w:rPr>
                <w:rFonts w:ascii="Times New Roman" w:eastAsia="Times New Roman" w:hAnsi="Times New Roman" w:cs="Times New Roman"/>
                <w:sz w:val="20"/>
                <w:szCs w:val="20"/>
              </w:rPr>
            </w:pPr>
          </w:p>
        </w:tc>
      </w:tr>
    </w:tbl>
    <w:p w14:paraId="58665AE0" w14:textId="77777777" w:rsidR="00D81B5C" w:rsidRDefault="00D81B5C"/>
    <w:sectPr w:rsidR="00D81B5C" w:rsidSect="006A266E">
      <w:pgSz w:w="11906" w:h="16838"/>
      <w:pgMar w:top="198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5EC03" w14:textId="77777777" w:rsidR="003456C2" w:rsidRDefault="003456C2" w:rsidP="006A266E">
      <w:r>
        <w:separator/>
      </w:r>
    </w:p>
  </w:endnote>
  <w:endnote w:type="continuationSeparator" w:id="0">
    <w:p w14:paraId="13EEE381" w14:textId="77777777" w:rsidR="003456C2" w:rsidRDefault="003456C2" w:rsidP="006A2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AF273" w14:textId="77777777" w:rsidR="003456C2" w:rsidRDefault="003456C2" w:rsidP="006A266E">
      <w:r>
        <w:separator/>
      </w:r>
    </w:p>
  </w:footnote>
  <w:footnote w:type="continuationSeparator" w:id="0">
    <w:p w14:paraId="1E921DD2" w14:textId="77777777" w:rsidR="003456C2" w:rsidRDefault="003456C2" w:rsidP="006A26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D5369"/>
    <w:multiLevelType w:val="multilevel"/>
    <w:tmpl w:val="4DE81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62CA4"/>
    <w:multiLevelType w:val="multilevel"/>
    <w:tmpl w:val="8E04D0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610FB"/>
    <w:multiLevelType w:val="multilevel"/>
    <w:tmpl w:val="30A82B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22913687">
    <w:abstractNumId w:val="2"/>
    <w:lvlOverride w:ilvl="0"/>
    <w:lvlOverride w:ilvl="1"/>
    <w:lvlOverride w:ilvl="2"/>
    <w:lvlOverride w:ilvl="3"/>
    <w:lvlOverride w:ilvl="4"/>
    <w:lvlOverride w:ilvl="5"/>
    <w:lvlOverride w:ilvl="6"/>
    <w:lvlOverride w:ilvl="7"/>
    <w:lvlOverride w:ilvl="8"/>
  </w:num>
  <w:num w:numId="2" w16cid:durableId="1777409720">
    <w:abstractNumId w:val="1"/>
    <w:lvlOverride w:ilvl="0"/>
    <w:lvlOverride w:ilvl="1"/>
    <w:lvlOverride w:ilvl="2"/>
    <w:lvlOverride w:ilvl="3"/>
    <w:lvlOverride w:ilvl="4"/>
    <w:lvlOverride w:ilvl="5"/>
    <w:lvlOverride w:ilvl="6"/>
    <w:lvlOverride w:ilvl="7"/>
    <w:lvlOverride w:ilvl="8"/>
  </w:num>
  <w:num w:numId="3" w16cid:durableId="19389486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6E"/>
    <w:rsid w:val="000419C7"/>
    <w:rsid w:val="00260A40"/>
    <w:rsid w:val="003456C2"/>
    <w:rsid w:val="006A266E"/>
    <w:rsid w:val="00D81B5C"/>
    <w:rsid w:val="00E10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7579"/>
  <w15:chartTrackingRefBased/>
  <w15:docId w15:val="{DE19479F-A79C-4F48-A090-6BE9DB3E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66E"/>
    <w:pPr>
      <w:ind w:left="0"/>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6A2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6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6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6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6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66E"/>
    <w:rPr>
      <w:rFonts w:eastAsiaTheme="majorEastAsia" w:cstheme="majorBidi"/>
      <w:color w:val="272727" w:themeColor="text1" w:themeTint="D8"/>
    </w:rPr>
  </w:style>
  <w:style w:type="paragraph" w:styleId="Title">
    <w:name w:val="Title"/>
    <w:basedOn w:val="Normal"/>
    <w:next w:val="Normal"/>
    <w:link w:val="TitleChar"/>
    <w:uiPriority w:val="10"/>
    <w:qFormat/>
    <w:rsid w:val="006A26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66E"/>
    <w:pPr>
      <w:numPr>
        <w:ilvl w:val="1"/>
      </w:numPr>
      <w:spacing w:after="160"/>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66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266E"/>
    <w:rPr>
      <w:i/>
      <w:iCs/>
      <w:color w:val="404040" w:themeColor="text1" w:themeTint="BF"/>
    </w:rPr>
  </w:style>
  <w:style w:type="paragraph" w:styleId="ListParagraph">
    <w:name w:val="List Paragraph"/>
    <w:basedOn w:val="Normal"/>
    <w:uiPriority w:val="34"/>
    <w:qFormat/>
    <w:rsid w:val="006A266E"/>
    <w:pPr>
      <w:ind w:left="720"/>
      <w:contextualSpacing/>
    </w:pPr>
  </w:style>
  <w:style w:type="character" w:styleId="IntenseEmphasis">
    <w:name w:val="Intense Emphasis"/>
    <w:basedOn w:val="DefaultParagraphFont"/>
    <w:uiPriority w:val="21"/>
    <w:qFormat/>
    <w:rsid w:val="006A266E"/>
    <w:rPr>
      <w:i/>
      <w:iCs/>
      <w:color w:val="0F4761" w:themeColor="accent1" w:themeShade="BF"/>
    </w:rPr>
  </w:style>
  <w:style w:type="paragraph" w:styleId="IntenseQuote">
    <w:name w:val="Intense Quote"/>
    <w:basedOn w:val="Normal"/>
    <w:next w:val="Normal"/>
    <w:link w:val="IntenseQuoteChar"/>
    <w:uiPriority w:val="30"/>
    <w:qFormat/>
    <w:rsid w:val="006A2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66E"/>
    <w:rPr>
      <w:i/>
      <w:iCs/>
      <w:color w:val="0F4761" w:themeColor="accent1" w:themeShade="BF"/>
    </w:rPr>
  </w:style>
  <w:style w:type="character" w:styleId="IntenseReference">
    <w:name w:val="Intense Reference"/>
    <w:basedOn w:val="DefaultParagraphFont"/>
    <w:uiPriority w:val="32"/>
    <w:qFormat/>
    <w:rsid w:val="006A266E"/>
    <w:rPr>
      <w:b/>
      <w:bCs/>
      <w:smallCaps/>
      <w:color w:val="0F4761" w:themeColor="accent1" w:themeShade="BF"/>
      <w:spacing w:val="5"/>
    </w:rPr>
  </w:style>
  <w:style w:type="character" w:styleId="Hyperlink">
    <w:name w:val="Hyperlink"/>
    <w:basedOn w:val="DefaultParagraphFont"/>
    <w:uiPriority w:val="99"/>
    <w:semiHidden/>
    <w:unhideWhenUsed/>
    <w:rsid w:val="006A266E"/>
    <w:rPr>
      <w:color w:val="0000FF"/>
      <w:u w:val="single"/>
    </w:rPr>
  </w:style>
  <w:style w:type="paragraph" w:styleId="NormalWeb">
    <w:name w:val="Normal (Web)"/>
    <w:basedOn w:val="Normal"/>
    <w:uiPriority w:val="99"/>
    <w:semiHidden/>
    <w:unhideWhenUsed/>
    <w:rsid w:val="006A266E"/>
    <w:pPr>
      <w:spacing w:before="100" w:beforeAutospacing="1" w:after="100" w:afterAutospacing="1"/>
    </w:pPr>
  </w:style>
  <w:style w:type="character" w:customStyle="1" w:styleId="markylsbue21i">
    <w:name w:val="markylsbue21i"/>
    <w:basedOn w:val="DefaultParagraphFont"/>
    <w:rsid w:val="006A266E"/>
  </w:style>
  <w:style w:type="character" w:styleId="Strong">
    <w:name w:val="Strong"/>
    <w:basedOn w:val="DefaultParagraphFont"/>
    <w:uiPriority w:val="22"/>
    <w:qFormat/>
    <w:rsid w:val="006A266E"/>
    <w:rPr>
      <w:b/>
      <w:bCs/>
    </w:rPr>
  </w:style>
  <w:style w:type="character" w:styleId="Emphasis">
    <w:name w:val="Emphasis"/>
    <w:basedOn w:val="DefaultParagraphFont"/>
    <w:uiPriority w:val="20"/>
    <w:qFormat/>
    <w:rsid w:val="006A266E"/>
    <w:rPr>
      <w:i/>
      <w:iCs/>
    </w:rPr>
  </w:style>
  <w:style w:type="paragraph" w:styleId="Header">
    <w:name w:val="header"/>
    <w:basedOn w:val="Normal"/>
    <w:link w:val="HeaderChar"/>
    <w:uiPriority w:val="99"/>
    <w:unhideWhenUsed/>
    <w:rsid w:val="006A266E"/>
    <w:pPr>
      <w:tabs>
        <w:tab w:val="center" w:pos="4513"/>
        <w:tab w:val="right" w:pos="9026"/>
      </w:tabs>
    </w:pPr>
  </w:style>
  <w:style w:type="character" w:customStyle="1" w:styleId="HeaderChar">
    <w:name w:val="Header Char"/>
    <w:basedOn w:val="DefaultParagraphFont"/>
    <w:link w:val="Header"/>
    <w:uiPriority w:val="99"/>
    <w:rsid w:val="006A266E"/>
    <w:rPr>
      <w:rFonts w:ascii="Aptos" w:hAnsi="Aptos" w:cs="Aptos"/>
      <w:kern w:val="0"/>
      <w:sz w:val="24"/>
      <w:szCs w:val="24"/>
      <w:lang w:eastAsia="en-GB"/>
      <w14:ligatures w14:val="none"/>
    </w:rPr>
  </w:style>
  <w:style w:type="paragraph" w:styleId="Footer">
    <w:name w:val="footer"/>
    <w:basedOn w:val="Normal"/>
    <w:link w:val="FooterChar"/>
    <w:uiPriority w:val="99"/>
    <w:unhideWhenUsed/>
    <w:rsid w:val="006A266E"/>
    <w:pPr>
      <w:tabs>
        <w:tab w:val="center" w:pos="4513"/>
        <w:tab w:val="right" w:pos="9026"/>
      </w:tabs>
    </w:pPr>
  </w:style>
  <w:style w:type="character" w:customStyle="1" w:styleId="FooterChar">
    <w:name w:val="Footer Char"/>
    <w:basedOn w:val="DefaultParagraphFont"/>
    <w:link w:val="Footer"/>
    <w:uiPriority w:val="99"/>
    <w:rsid w:val="006A266E"/>
    <w:rPr>
      <w:rFonts w:ascii="Aptos" w:hAnsi="Aptos" w:cs="Aptos"/>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7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1.govdelivery.com/CL0/https:%2F%2Fwww.cqc.org.uk%2Fabout-us%2Fimproving-how-we-work%2Fbetter-registration-process-new-homecare-applications/1/01000197ea68543f-313e213c-4cd8-466b-8c77-2866a17a797e-000000/3ZukSVDxIi7YR6jKhMUnuhzpkECj3xUrMtKANbbvb3s=413" TargetMode="External"/><Relationship Id="rId13" Type="http://schemas.openxmlformats.org/officeDocument/2006/relationships/hyperlink" Target="https://links-1.govdelivery.com/CL0/https:%2F%2Fgbr01.safelinks.protection.outlook.com%2F%3Furl=https%253A%252F%252Fwhatsapp.com%252Fchannel%252F0029Va9RSnzEgGfMZzQtTh0R%26data=05%257C02%257CAbigail.Walker%2540cqc.org.uk%257C501c454f92554cc2fb7d08dc6f7063b9%257Ca55dcab8ce6645eaab3f65bc2b07b5d3%257C1%257C0%257C638507775762654418%257CUnknown%257CTWFpbGZsb3d8eyJWIjoiMC4wLjAwMDAiLCJQIjoiV2luMzIiLCJBTiI6Ik1haWwiLCJXVCI6Mn0%253D%257C0%257C%257C%257C%26sdata=6mI7xO3OmoNXorp64oH0o1TsCFZQXwChv0BxXrhEvKM%253D%26reserved=0/1/01000197ea68543f-313e213c-4cd8-466b-8c77-2866a17a797e-000000/_ayKKNrDXuQ9tn3ucE9TFseULjrt0Wn_KkCq4q-WcAI=413"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nks-1.govdelivery.com/CL0/https:%2F%2Fcarequalitycomm.medium.com%2Frebuilding-regulation-co-designing-a-stronger-fairer-cqc-together-50251c7b96f8/1/01000197ea68543f-313e213c-4cd8-466b-8c77-2866a17a797e-000000/asX-BzBwYqXcDMmss9j1293zVodc_EPGWf4DSbl1V7g=413"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nks-1.govdelivery.com/CL0/https:%2F%2Fwww.cqc.org.uk%2Fabout-us%2Fimproving-how-we-work%2Fbetter-registration-process-new-homecare-applications/3/01000197ea68543f-313e213c-4cd8-466b-8c77-2866a17a797e-000000/XI5tJvsvvhGVBTPXUTYom3PnRpL46mf9VOdhbH40M4o=413"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links-1.govdelivery.com/CL0/https:%2F%2Fwww.cqc.org.uk%2Fabout-us%2Fimproving-how-we-work%2Fbetter-registration-process-new-homecare-applications/2/01000197ea68543f-313e213c-4cd8-466b-8c77-2866a17a797e-000000/6onRK-dcF7e5-ntxItEAZEDVVtOcb2Y8evMvdNx92Bw=413" TargetMode="External"/><Relationship Id="rId4" Type="http://schemas.openxmlformats.org/officeDocument/2006/relationships/webSettings" Target="webSettings.xml"/><Relationship Id="rId9" Type="http://schemas.openxmlformats.org/officeDocument/2006/relationships/hyperlink" Target="https://links-1.govdelivery.com/CL0/https:%2F%2Fwww.cqc.org.uk%2Fabout-us%2Fimproving-how-we-work%2Fhow-we-are-working-to-rebuild-good-regulation/1/01000197ea68543f-313e213c-4cd8-466b-8c77-2866a17a797e-000000/oBpW-e6ouLzhyz68V3UcWixw-3SRLaVyvGyNnSIA8m0=413" TargetMode="External"/><Relationship Id="rId14" Type="http://schemas.openxmlformats.org/officeDocument/2006/relationships/hyperlink" Target="https://links-1.govdelivery.com/CL0/https:%2F%2Fgbr01.safelinks.protection.outlook.com%2F%3Furl=https%253A%252F%252Flinks-1.govdelivery.com%252FCL0%252Fhttps%253A%25252F%25252Fwww.whatsapp.com%25252Fchannel%25252F0029Va9RSnzEgGfMZzQtTh0R%252F1%252F0100019372f01894-460f240d-c52c-40a2-bfb8-c4d99e7fe7cd-000000%252FtM9pT-AUcPhkw16C4YUojmnZmqdphdViFfX9XtmOPqw%253D380%26data=05%257C02%257Cabigail.walker%2540cqc.org.uk%257Cb263b62f8d3c497c0d8508dd0fafbb3e%257Ca55dcab8ce6645eaab3f65bc2b07b5d3%257C1%257C0%257C638683969667351549%257CUnknown%257CTWFpbGZsb3d8eyJFbXB0eU1hcGkiOnRydWUsIlYiOiIwLjAuMDAwMCIsIlAiOiJXaW4zMiIsIkFOIjoiTWFpbCIsIldUIjoyfQ%253D%253D%257C0%257C%257C%257C%26sdata=1NKSVNoxdP5UBgkkgYBKkb%252B3NLeerm1ur7L2hdsueOE%253D%26reserved=0/1/01000197ea68543f-313e213c-4cd8-466b-8c77-2866a17a797e-000000/KtVrciZ6v50VEsy5QwUfKD2GFIEnDXm2okF_sGgcQdU=4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7254</Characters>
  <Application>Microsoft Office Word</Application>
  <DocSecurity>0</DocSecurity>
  <Lines>60</Lines>
  <Paragraphs>17</Paragraphs>
  <ScaleCrop>false</ScaleCrop>
  <Company/>
  <LinksUpToDate>false</LinksUpToDate>
  <CharactersWithSpaces>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Duff</dc:creator>
  <cp:keywords/>
  <dc:description/>
  <cp:lastModifiedBy>Rachael Duff</cp:lastModifiedBy>
  <cp:revision>1</cp:revision>
  <dcterms:created xsi:type="dcterms:W3CDTF">2025-07-09T12:36:00Z</dcterms:created>
  <dcterms:modified xsi:type="dcterms:W3CDTF">2025-07-09T12:41:00Z</dcterms:modified>
</cp:coreProperties>
</file>